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B19" w14:textId="137D73D8" w:rsidR="00F911F5" w:rsidRPr="00BB01A1" w:rsidRDefault="00B7350C" w:rsidP="000F17C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B01A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241442">
        <w:rPr>
          <w:rFonts w:ascii="標楷體" w:eastAsia="標楷體" w:hAnsi="標楷體" w:cs="Times New Roman" w:hint="eastAsia"/>
          <w:sz w:val="28"/>
          <w:szCs w:val="28"/>
        </w:rPr>
        <w:t>羽球</w:t>
      </w:r>
      <w:r w:rsidRPr="00BB01A1">
        <w:rPr>
          <w:rFonts w:ascii="標楷體" w:eastAsia="標楷體" w:hAnsi="標楷體" w:cs="Times New Roman" w:hint="eastAsia"/>
          <w:sz w:val="28"/>
          <w:szCs w:val="28"/>
        </w:rPr>
        <w:t>協會</w:t>
      </w:r>
      <w:bookmarkStart w:id="0" w:name="_Hlk51062195"/>
      <w:r w:rsidR="00F911F5" w:rsidRPr="00BB01A1">
        <w:rPr>
          <w:rFonts w:ascii="標楷體" w:eastAsia="標楷體" w:hAnsi="標楷體" w:hint="eastAsia"/>
          <w:sz w:val="28"/>
          <w:szCs w:val="28"/>
        </w:rPr>
        <w:t>申訴評議委員</w:t>
      </w:r>
      <w:bookmarkEnd w:id="0"/>
      <w:r w:rsidR="00F911F5" w:rsidRPr="00BB01A1">
        <w:rPr>
          <w:rFonts w:ascii="標楷體" w:eastAsia="標楷體" w:hAnsi="標楷體" w:hint="eastAsia"/>
          <w:sz w:val="28"/>
          <w:szCs w:val="28"/>
        </w:rPr>
        <w:t>會組織簡則</w:t>
      </w:r>
    </w:p>
    <w:p w14:paraId="5E0361EB" w14:textId="3E67F42C" w:rsidR="00BB01A1" w:rsidRPr="00BB01A1" w:rsidRDefault="00264064" w:rsidP="00264064">
      <w:pPr>
        <w:jc w:val="right"/>
        <w:rPr>
          <w:rFonts w:ascii="Times New Roman" w:eastAsia="標楷體" w:hAnsi="Times New Roman" w:cs="Times New Roman"/>
          <w:szCs w:val="24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11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.2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proofErr w:type="gramStart"/>
      <w:r w:rsidRPr="00264064">
        <w:rPr>
          <w:rFonts w:ascii="Times New Roman" w:eastAsia="標楷體" w:hAnsi="Times New Roman" w:cs="Times New Roman" w:hint="eastAsia"/>
          <w:sz w:val="20"/>
          <w:szCs w:val="20"/>
        </w:rPr>
        <w:t>臺</w:t>
      </w:r>
      <w:proofErr w:type="gramEnd"/>
      <w:r w:rsidRPr="00264064">
        <w:rPr>
          <w:rFonts w:ascii="Times New Roman" w:eastAsia="標楷體" w:hAnsi="Times New Roman" w:cs="Times New Roman" w:hint="eastAsia"/>
          <w:sz w:val="20"/>
          <w:szCs w:val="20"/>
        </w:rPr>
        <w:t>教授體字第</w:t>
      </w:r>
      <w:r w:rsidRPr="00264064">
        <w:rPr>
          <w:rFonts w:ascii="Times New Roman" w:eastAsia="標楷體" w:hAnsi="Times New Roman" w:cs="Times New Roman" w:hint="eastAsia"/>
          <w:sz w:val="20"/>
          <w:szCs w:val="20"/>
        </w:rPr>
        <w:t>1090039440</w:t>
      </w:r>
      <w:r w:rsidRPr="00264064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備查</w:t>
      </w:r>
    </w:p>
    <w:p w14:paraId="42D06D88" w14:textId="77777777" w:rsidR="00F911F5" w:rsidRPr="00BB01A1" w:rsidRDefault="00F911F5" w:rsidP="00BB01A1">
      <w:pPr>
        <w:pStyle w:val="a4"/>
        <w:widowControl/>
        <w:numPr>
          <w:ilvl w:val="0"/>
          <w:numId w:val="1"/>
        </w:numPr>
        <w:spacing w:line="551" w:lineRule="atLeast"/>
        <w:ind w:leftChars="0"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標楷體" w:eastAsia="標楷體" w:hAnsi="標楷體" w:cs="Times New Roman" w:hint="eastAsia"/>
          <w:szCs w:val="24"/>
        </w:rPr>
        <w:t>本簡則依據</w:t>
      </w:r>
      <w:r w:rsidRPr="00BB01A1">
        <w:rPr>
          <w:rFonts w:ascii="標楷體" w:eastAsia="標楷體" w:hAnsi="標楷體" w:cs="新細明體" w:hint="eastAsia"/>
          <w:kern w:val="0"/>
          <w:szCs w:val="24"/>
        </w:rPr>
        <w:t>特定體育團體組織及運作管理辦法</w:t>
      </w:r>
      <w:r w:rsidR="00D56307" w:rsidRPr="00BB01A1">
        <w:rPr>
          <w:rFonts w:ascii="標楷體" w:eastAsia="標楷體" w:hAnsi="標楷體" w:cs="Times New Roman" w:hint="eastAsia"/>
          <w:szCs w:val="24"/>
        </w:rPr>
        <w:t>(以下</w:t>
      </w:r>
      <w:proofErr w:type="gramStart"/>
      <w:r w:rsidR="00D56307" w:rsidRPr="00BB01A1">
        <w:rPr>
          <w:rFonts w:ascii="標楷體" w:eastAsia="標楷體" w:hAnsi="標楷體" w:cs="Times New Roman" w:hint="eastAsia"/>
          <w:szCs w:val="24"/>
        </w:rPr>
        <w:t>稱運管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辦法)</w:t>
      </w:r>
      <w:r w:rsidRPr="00BB01A1">
        <w:rPr>
          <w:rFonts w:ascii="標楷體" w:eastAsia="標楷體" w:hAnsi="標楷體" w:cs="Times New Roman" w:hint="eastAsia"/>
          <w:szCs w:val="24"/>
        </w:rPr>
        <w:t>第三十四條第五</w:t>
      </w:r>
      <w:r w:rsidR="004D2B96" w:rsidRPr="00BB01A1">
        <w:rPr>
          <w:rFonts w:ascii="標楷體" w:eastAsia="標楷體" w:hAnsi="標楷體" w:cs="Times New Roman" w:hint="eastAsia"/>
          <w:szCs w:val="24"/>
        </w:rPr>
        <w:t>項規定</w:t>
      </w:r>
      <w:r w:rsidRPr="00BB01A1">
        <w:rPr>
          <w:rFonts w:ascii="標楷體" w:eastAsia="標楷體" w:hAnsi="標楷體" w:cs="Times New Roman" w:hint="eastAsia"/>
          <w:szCs w:val="24"/>
        </w:rPr>
        <w:t>訂定之。</w:t>
      </w:r>
    </w:p>
    <w:p w14:paraId="5106C93B" w14:textId="146E75A5" w:rsidR="00F911F5" w:rsidRPr="00BB01A1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二、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241442">
        <w:rPr>
          <w:rFonts w:ascii="Times New Roman" w:eastAsia="標楷體" w:hAnsi="Times New Roman" w:cs="Times New Roman" w:hint="eastAsia"/>
          <w:szCs w:val="24"/>
        </w:rPr>
        <w:t>羽球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(</w:t>
      </w:r>
      <w:r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BB01A1">
        <w:rPr>
          <w:rFonts w:ascii="Times New Roman" w:eastAsia="標楷體" w:hAnsi="Times New Roman" w:cs="Times New Roman" w:hint="eastAsia"/>
          <w:szCs w:val="24"/>
        </w:rPr>
        <w:t>為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處理申訴案件之審議</w:t>
      </w:r>
      <w:r w:rsidRPr="00BB01A1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DD4DA6"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標楷體" w:eastAsia="標楷體" w:hAnsi="標楷體" w:cs="Times New Roman" w:hint="eastAsia"/>
          <w:szCs w:val="24"/>
        </w:rPr>
        <w:t>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第三十四條第一項規定，</w:t>
      </w:r>
      <w:r w:rsidRPr="00BB01A1">
        <w:rPr>
          <w:rFonts w:ascii="Times New Roman" w:eastAsia="標楷體" w:hAnsi="Times New Roman" w:cs="Times New Roman" w:hint="eastAsia"/>
          <w:szCs w:val="24"/>
        </w:rPr>
        <w:t>設置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241442">
        <w:rPr>
          <w:rFonts w:ascii="Times New Roman" w:eastAsia="標楷體" w:hAnsi="Times New Roman" w:cs="Times New Roman" w:hint="eastAsia"/>
          <w:szCs w:val="24"/>
        </w:rPr>
        <w:t>羽球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申訴評議</w:t>
      </w:r>
      <w:r w:rsidRPr="00BB01A1">
        <w:rPr>
          <w:rFonts w:ascii="Times New Roman" w:eastAsia="標楷體" w:hAnsi="Times New Roman" w:cs="Times New Roman"/>
          <w:szCs w:val="24"/>
        </w:rPr>
        <w:t>委員會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（以下稱申評</w:t>
      </w:r>
      <w:r w:rsidRPr="00BB01A1">
        <w:rPr>
          <w:rFonts w:ascii="Times New Roman" w:eastAsia="標楷體" w:hAnsi="Times New Roman" w:cs="Times New Roman" w:hint="eastAsia"/>
          <w:szCs w:val="24"/>
        </w:rPr>
        <w:t>會）。</w:t>
      </w:r>
    </w:p>
    <w:p w14:paraId="0C62B993" w14:textId="77777777" w:rsidR="00F911F5" w:rsidRPr="00BB01A1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三、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任務如下：</w:t>
      </w:r>
    </w:p>
    <w:p w14:paraId="4275E769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審議申訴事件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及作成申訴決定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403B8B06" w14:textId="77777777" w:rsidR="00F911F5" w:rsidRPr="00BB01A1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審議違反本簡則之事件及處理。</w:t>
      </w:r>
    </w:p>
    <w:p w14:paraId="475143E4" w14:textId="77777777" w:rsidR="00F911F5" w:rsidRPr="00BB01A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（三）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針對申訴事件進行調查及處理。</w:t>
      </w:r>
    </w:p>
    <w:p w14:paraId="13A64C16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（四）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提供</w:t>
      </w:r>
      <w:r w:rsidR="00331FD3" w:rsidRPr="00BB01A1">
        <w:rPr>
          <w:rFonts w:ascii="標楷體" w:eastAsia="標楷體" w:hAnsi="標楷體" w:cs="Times New Roman" w:hint="eastAsia"/>
          <w:szCs w:val="24"/>
        </w:rPr>
        <w:t>申訴法令諮詢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6DC19BB1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（五）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其他有關會員與本會關係等相關事項。</w:t>
      </w:r>
    </w:p>
    <w:p w14:paraId="377EBBE1" w14:textId="77777777" w:rsidR="00130BAD" w:rsidRPr="00BB01A1" w:rsidRDefault="00F911F5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四、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審議申訴事項如下</w:t>
      </w:r>
      <w:r w:rsidR="00B7350C" w:rsidRPr="00BB01A1">
        <w:rPr>
          <w:rFonts w:ascii="新細明體" w:eastAsia="新細明體" w:hAnsi="新細明體" w:cs="Times New Roman" w:hint="eastAsia"/>
          <w:szCs w:val="24"/>
        </w:rPr>
        <w:t>：</w:t>
      </w:r>
    </w:p>
    <w:p w14:paraId="13FA73D8" w14:textId="77777777" w:rsidR="007B7BE6" w:rsidRPr="00BB01A1" w:rsidRDefault="0059468D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7B7BE6" w:rsidRPr="00BB01A1">
        <w:rPr>
          <w:rFonts w:ascii="Times New Roman" w:eastAsia="標楷體" w:hAnsi="Times New Roman" w:cs="Times New Roman" w:hint="eastAsia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14:paraId="0A3AD56D" w14:textId="77777777" w:rsidR="00130BAD" w:rsidRPr="00BB01A1" w:rsidRDefault="0059468D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選手、教練或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地方性體育團體，因下列事務，不服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之決定者，得向本會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提出申訴：</w:t>
      </w:r>
    </w:p>
    <w:p w14:paraId="0E1A73AB" w14:textId="77777777" w:rsidR="00130BAD" w:rsidRPr="00BB01A1" w:rsidRDefault="007B7BE6" w:rsidP="0059468D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1.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選手、教練違反運動規則。</w:t>
      </w:r>
    </w:p>
    <w:p w14:paraId="27D41C06" w14:textId="77777777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2.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選手或教練關於參加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國民體育法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(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以下稱國體法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)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第二十一條第二項代表隊選拔、訓練、參賽資格、提名或其他權利義務。</w:t>
      </w:r>
    </w:p>
    <w:p w14:paraId="0F43CECD" w14:textId="77777777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3.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選手因個人與第三人間，或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與第三人間贊助契約所生之權利義務。</w:t>
      </w:r>
    </w:p>
    <w:p w14:paraId="37613FED" w14:textId="77777777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4.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地方性體育團體加入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會員資格或權利義務。</w:t>
      </w:r>
    </w:p>
    <w:p w14:paraId="28DE3C71" w14:textId="77777777" w:rsidR="00F911F5" w:rsidRPr="00BB01A1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五、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組織如下：</w:t>
      </w:r>
    </w:p>
    <w:p w14:paraId="70C1909E" w14:textId="77777777" w:rsidR="007B7BE6" w:rsidRPr="00BB01A1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置委員九人至十一人，任期二年，由理事會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聘下列人員擔任；其中任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性別委員，應占委員總數三分之一以上：</w:t>
      </w:r>
    </w:p>
    <w:p w14:paraId="4CD5E7DF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運動選手理事一人。</w:t>
      </w:r>
    </w:p>
    <w:p w14:paraId="452D3432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現任或曾任國家代表隊選手或教練三人或四人。</w:t>
      </w:r>
    </w:p>
    <w:p w14:paraId="7238485D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團體會員代表一人。</w:t>
      </w:r>
    </w:p>
    <w:p w14:paraId="743D0EB2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社會公正人士三人或四人。</w:t>
      </w:r>
    </w:p>
    <w:p w14:paraId="6569A6B1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本會秘書長或副秘書長一人。</w:t>
      </w:r>
    </w:p>
    <w:p w14:paraId="212CC106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14:paraId="4CF5CC29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申評會委員因故出缺時，繼任委員之任期至原任期屆滿之日止。</w:t>
      </w:r>
    </w:p>
    <w:p w14:paraId="0CA61797" w14:textId="77777777" w:rsidR="007B7BE6" w:rsidRPr="00BB01A1" w:rsidRDefault="00DD4DA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申評會委員名單應報教育部備查。</w:t>
      </w:r>
    </w:p>
    <w:p w14:paraId="5AE3B566" w14:textId="77777777" w:rsidR="004165D5" w:rsidRPr="00BB01A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六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申評會委員會議，由擔任委員之秘書長或副秘書長，於本會收受申訴日起十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lastRenderedPageBreak/>
        <w:t>日內召集。</w:t>
      </w:r>
    </w:p>
    <w:p w14:paraId="6CB2F713" w14:textId="77777777" w:rsidR="004165D5" w:rsidRPr="00BB01A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申評會召開會議時，主席由委員就前條第</w:t>
      </w:r>
      <w:r w:rsidR="00DE7E34" w:rsidRPr="00BB01A1">
        <w:rPr>
          <w:rFonts w:ascii="Times New Roman" w:eastAsia="標楷體" w:hAnsi="Times New Roman" w:cs="Times New Roman" w:hint="eastAsia"/>
          <w:szCs w:val="24"/>
        </w:rPr>
        <w:t>一</w:t>
      </w:r>
      <w:r w:rsidRPr="00BB01A1">
        <w:rPr>
          <w:rFonts w:ascii="Times New Roman" w:eastAsia="標楷體" w:hAnsi="Times New Roman" w:cs="Times New Roman" w:hint="eastAsia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14:paraId="28BD78C2" w14:textId="77777777" w:rsidR="00130612" w:rsidRPr="00BB01A1" w:rsidRDefault="008E5B99" w:rsidP="00BB01A1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Pr="00BB01A1">
        <w:rPr>
          <w:rFonts w:ascii="Times New Roman" w:eastAsia="標楷體" w:hAnsi="Times New Roman" w:cs="Times New Roman" w:hint="eastAsia"/>
          <w:szCs w:val="24"/>
        </w:rPr>
        <w:t>申訴之提出，</w:t>
      </w:r>
      <w:r w:rsidR="00980787" w:rsidRPr="00BB01A1">
        <w:rPr>
          <w:rFonts w:ascii="Times New Roman" w:eastAsia="標楷體" w:hAnsi="Times New Roman" w:cs="Times New Roman" w:hint="eastAsia"/>
          <w:szCs w:val="24"/>
        </w:rPr>
        <w:t>申請人</w:t>
      </w:r>
      <w:r w:rsidRPr="00BB01A1">
        <w:rPr>
          <w:rFonts w:ascii="Times New Roman" w:eastAsia="標楷體" w:hAnsi="Times New Roman" w:cs="Times New Roman" w:hint="eastAsia"/>
          <w:szCs w:val="24"/>
        </w:rPr>
        <w:t>應於收受或知悉決定之次日起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十日內，以書面向本會為之。</w:t>
      </w:r>
    </w:p>
    <w:p w14:paraId="07CE70D7" w14:textId="77777777" w:rsidR="008E5B99" w:rsidRPr="00BB01A1" w:rsidRDefault="008E5B99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14:paraId="15CB8ABA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14:paraId="3C95B1E6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有代理人者，其姓名、出生年月日、身分證明文件號碼、住居所、電話。</w:t>
      </w:r>
    </w:p>
    <w:p w14:paraId="55D6A476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14:paraId="26702FE4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14:paraId="38E9FC52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14:paraId="03819C00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p w14:paraId="1E4A670C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申評會收受第一項申訴書後，認為申訴書不合法定程式，而其情形可補正者，應通知申訴人於二十日內補正。</w:t>
      </w:r>
    </w:p>
    <w:p w14:paraId="275FEFEF" w14:textId="77777777" w:rsidR="004165D5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14:paraId="26845C9F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九、申評會委員會議，以不公開為原則。</w:t>
      </w:r>
    </w:p>
    <w:p w14:paraId="3EE20D76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申評會委員會議，得經決議邀請申訴人、關係人或學者專家到場說明。</w:t>
      </w:r>
    </w:p>
    <w:p w14:paraId="012B4F92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申訴人申請到場說明而有正當理由者，申評會得指定時間、地點，通知其到場說明。</w:t>
      </w:r>
    </w:p>
    <w:p w14:paraId="7598567F" w14:textId="77777777" w:rsidR="008E5B99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申訴人依前二項規定到場說明時，得偕同輔佐人一人至二人為之。申訴案件有實地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了</w:t>
      </w:r>
      <w:r w:rsidRPr="00BB01A1">
        <w:rPr>
          <w:rFonts w:ascii="Times New Roman" w:eastAsia="標楷體" w:hAnsi="Times New Roman" w:cs="Times New Roman" w:hint="eastAsia"/>
          <w:szCs w:val="24"/>
        </w:rPr>
        <w:t>解及調查之必要時，得經委員會議決議，推派委員代表至少二人為之；並於委員會議時報告。</w:t>
      </w:r>
    </w:p>
    <w:p w14:paraId="703B4AC2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十、申評會委員於申訴案件有利害關係者，應自行迴避，不得參與評議。</w:t>
      </w:r>
    </w:p>
    <w:p w14:paraId="2DAFED30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有具體事實足認申評會委員就申訴案件有偏頗之虞者，申訴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人得舉其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原因及事實，向申評會申請委員迴避。</w:t>
      </w:r>
    </w:p>
    <w:p w14:paraId="512B15E4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前項申請，由委員會議決議之。</w:t>
      </w:r>
    </w:p>
    <w:p w14:paraId="7CF3A24B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申評會委員有第一項所定情形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自行迴避，而未經當事人申請迴避者，應由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申評</w:t>
      </w:r>
      <w:r w:rsidRPr="00BB01A1">
        <w:rPr>
          <w:rFonts w:ascii="Times New Roman" w:eastAsia="標楷體" w:hAnsi="Times New Roman" w:cs="Times New Roman" w:hint="eastAsia"/>
          <w:szCs w:val="24"/>
        </w:rPr>
        <w:t>會依職權命其迴避。</w:t>
      </w:r>
    </w:p>
    <w:p w14:paraId="29A6089D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申評會委員於評議程序中，除經委員會議決議外，不得與當事人、代表其利益之人或利害關係人為程序外之接觸。</w:t>
      </w:r>
    </w:p>
    <w:p w14:paraId="61A54221" w14:textId="77777777" w:rsidR="008E5B99" w:rsidRPr="00BB01A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十一、申評會辦理申訴，應於收受申訴書之次日起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十日內作成評議決定；必要時，至多得延長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十日。前項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十日期間之計算，以特定體育團體收受申訴書之日期為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1BE6D6B0" w14:textId="77777777" w:rsidR="0078796D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十二、申訴有下列各款情形之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者，應為不受理之評議決定：</w:t>
      </w:r>
    </w:p>
    <w:p w14:paraId="01C6EA98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申訴書不合法定程式不能補正，或經通知於二十日內補正而屆期未補正。</w:t>
      </w:r>
    </w:p>
    <w:p w14:paraId="472275BA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提出申訴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逾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第三十六條第一項規定之期間。</w:t>
      </w:r>
    </w:p>
    <w:p w14:paraId="100B365E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申訴人不適格。</w:t>
      </w:r>
    </w:p>
    <w:p w14:paraId="19317DCE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原決定已不存在或申訴已無實益。</w:t>
      </w:r>
    </w:p>
    <w:p w14:paraId="1AB41085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對已評議決定或已撤回之申訴案件，就同一原因事實重行提出申訴。</w:t>
      </w:r>
    </w:p>
    <w:p w14:paraId="08EA7924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第三十三條第二項提起之申訴，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已為所申請之作為。</w:t>
      </w:r>
    </w:p>
    <w:p w14:paraId="2635FDBF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其他依</w:t>
      </w:r>
      <w:r w:rsidR="00425FF6" w:rsidRPr="00BB01A1">
        <w:rPr>
          <w:rFonts w:ascii="Times New Roman" w:eastAsia="標楷體" w:hAnsi="Times New Roman" w:cs="Times New Roman" w:hint="eastAsia"/>
          <w:szCs w:val="24"/>
        </w:rPr>
        <w:t>國體法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或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非屬申訴救濟範圍內之事項。</w:t>
      </w:r>
    </w:p>
    <w:p w14:paraId="00544D8D" w14:textId="77777777" w:rsidR="00425FF6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十三、申訴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無理由者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，申評會應為駁回之評議決定。</w:t>
      </w:r>
    </w:p>
    <w:p w14:paraId="3D2FC070" w14:textId="77777777" w:rsidR="00425FF6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原決定所憑之理由雖屬不當，但依其他理由認原決定為正當者，應以申訴為無理由。</w:t>
      </w:r>
    </w:p>
    <w:p w14:paraId="6BF65497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申訴有理由者，申評會應為有理由之評議決定。</w:t>
      </w:r>
    </w:p>
    <w:p w14:paraId="64180D27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申評會為前項有理由之評議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決定，撤銷全部或部分原決定；其有補救措施或應作為者，本會</w:t>
      </w:r>
      <w:r w:rsidRPr="00BB01A1">
        <w:rPr>
          <w:rFonts w:ascii="Times New Roman" w:eastAsia="標楷體" w:hAnsi="Times New Roman" w:cs="Times New Roman" w:hint="eastAsia"/>
          <w:szCs w:val="24"/>
        </w:rPr>
        <w:t>應定相當期間為之。</w:t>
      </w:r>
    </w:p>
    <w:p w14:paraId="09BD8B61" w14:textId="77777777" w:rsidR="00360CDB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14:paraId="4798C588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委員會議為前項決議時，迴避之委員不計入出席委員人數。</w:t>
      </w:r>
    </w:p>
    <w:p w14:paraId="4ADEBC36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委員因故未能出席委員會議時，應於開會前向申評會請假。</w:t>
      </w:r>
    </w:p>
    <w:p w14:paraId="5DE73A3C" w14:textId="77777777" w:rsidR="0078796D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未經請假而連續未出席委員會議達十次者，得解聘之。經解聘而出缺之委員席次，應以該委員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所屬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三十四條第二項各款之類別，由理事會遴選充任，並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適用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第三十四條第四項規定。</w:t>
      </w:r>
    </w:p>
    <w:p w14:paraId="0AB1E8BE" w14:textId="77777777" w:rsidR="0078796D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十五、申評會評議書應載明下列事項：</w:t>
      </w:r>
    </w:p>
    <w:p w14:paraId="663A6570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申訴人姓名、出生年月日、身分證明文件號碼、住居所。</w:t>
      </w:r>
    </w:p>
    <w:p w14:paraId="69525E2A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有代理人或代表人者，其姓名、出生年月日、身分證明文件號碼、住居所。</w:t>
      </w:r>
    </w:p>
    <w:p w14:paraId="17F3615A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原決定之特定體育團體。</w:t>
      </w:r>
    </w:p>
    <w:p w14:paraId="6EEA8957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主文、事實及理由；其係不受理決定者，得不記載事實。</w:t>
      </w:r>
    </w:p>
    <w:p w14:paraId="36A3D208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申評會主席署名。申評會作成評議書時，主席因故不能執行職務者，由代理主席署名，並記載其事由。</w:t>
      </w:r>
    </w:p>
    <w:p w14:paraId="45BD4776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評議書應附記，如不服評議決定者，於一定期限內，得至法院提起訴訟，或向經</w:t>
      </w:r>
      <w:r w:rsidR="00360CDB" w:rsidRPr="00BB01A1">
        <w:rPr>
          <w:rFonts w:ascii="Times New Roman" w:eastAsia="標楷體" w:hAnsi="Times New Roman" w:cs="Times New Roman" w:hint="eastAsia"/>
          <w:szCs w:val="24"/>
        </w:rPr>
        <w:t>教育</w:t>
      </w:r>
      <w:r w:rsidRPr="00BB01A1">
        <w:rPr>
          <w:rFonts w:ascii="Times New Roman" w:eastAsia="標楷體" w:hAnsi="Times New Roman" w:cs="Times New Roman" w:hint="eastAsia"/>
          <w:szCs w:val="24"/>
        </w:rPr>
        <w:t>部認可之體育紛爭仲裁機構申請仲裁。</w:t>
      </w:r>
    </w:p>
    <w:p w14:paraId="096B4972" w14:textId="77777777" w:rsidR="00360CDB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評議書作成之年月日。</w:t>
      </w:r>
    </w:p>
    <w:p w14:paraId="73ED4A24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申評會作成評議決定後，應於十日內將評議決定送達申訴人。</w:t>
      </w:r>
    </w:p>
    <w:p w14:paraId="71423BF7" w14:textId="77777777" w:rsidR="000111B6" w:rsidRPr="00BB01A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對於本準則第四條第二項申訴事項之申訴決定不服者，於一定期限內得向經教育部認可之體育紛爭仲裁機構申請仲裁，本會不得拒絕</w:t>
      </w:r>
      <w:r w:rsidR="00D56307" w:rsidRPr="00BB01A1">
        <w:rPr>
          <w:rFonts w:ascii="新細明體" w:eastAsia="新細明體" w:hAnsi="新細明體" w:cs="Times New Roman" w:hint="eastAsia"/>
          <w:szCs w:val="24"/>
        </w:rPr>
        <w:t>。</w:t>
      </w:r>
    </w:p>
    <w:p w14:paraId="15035A5C" w14:textId="77777777" w:rsidR="004165D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十六、申評會評議決定作成後，就其事件，有拘束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本會、會員之效力。</w:t>
      </w:r>
      <w:r w:rsidRPr="00BB01A1">
        <w:rPr>
          <w:rFonts w:ascii="Times New Roman" w:eastAsia="標楷體" w:hAnsi="Times New Roman" w:cs="Times New Roman" w:hint="eastAsia"/>
          <w:szCs w:val="24"/>
        </w:rPr>
        <w:t>原決定經撤銷後，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應重為決定或其他一定作為或不作為者，依評議決定內容及</w:t>
      </w: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意旨為之。</w:t>
      </w:r>
    </w:p>
    <w:p w14:paraId="3CAE36FE" w14:textId="355D481F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十七、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之會議決議，由</w:t>
      </w:r>
      <w:r w:rsidR="00F911F5" w:rsidRPr="00BB01A1">
        <w:rPr>
          <w:rFonts w:ascii="Times New Roman" w:eastAsia="標楷體" w:hAnsi="Times New Roman" w:cs="Times New Roman"/>
          <w:szCs w:val="24"/>
        </w:rPr>
        <w:t>中華民國</w:t>
      </w:r>
      <w:r w:rsidR="00241442">
        <w:rPr>
          <w:rFonts w:ascii="Times New Roman" w:eastAsia="標楷體" w:hAnsi="Times New Roman" w:cs="Times New Roman" w:hint="eastAsia"/>
          <w:szCs w:val="24"/>
        </w:rPr>
        <w:t>羽球</w:t>
      </w:r>
      <w:r w:rsidR="00F911F5" w:rsidRPr="00BB01A1">
        <w:rPr>
          <w:rFonts w:ascii="Times New Roman" w:eastAsia="標楷體" w:hAnsi="Times New Roman" w:cs="Times New Roman"/>
          <w:szCs w:val="24"/>
        </w:rPr>
        <w:t>協會</w:t>
      </w:r>
      <w:r w:rsidR="00C07322" w:rsidRPr="00BB01A1">
        <w:rPr>
          <w:rFonts w:ascii="Times New Roman" w:eastAsia="標楷體" w:hAnsi="Times New Roman" w:cs="Times New Roman" w:hint="eastAsia"/>
          <w:szCs w:val="24"/>
        </w:rPr>
        <w:t>依程序陳報體育署備查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02807143" w14:textId="77777777" w:rsidR="00F911F5" w:rsidRPr="00BB01A1" w:rsidRDefault="0078796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十八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、附則：</w:t>
      </w:r>
    </w:p>
    <w:p w14:paraId="1485D9A8" w14:textId="24E7BA6B" w:rsidR="00133191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隸屬中華民國</w:t>
      </w:r>
      <w:r w:rsidR="00241442">
        <w:rPr>
          <w:rFonts w:ascii="Times New Roman" w:eastAsia="標楷體" w:hAnsi="Times New Roman" w:cs="Times New Roman" w:hint="eastAsia"/>
          <w:szCs w:val="24"/>
        </w:rPr>
        <w:t>羽球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，不得對外行文。</w:t>
      </w:r>
    </w:p>
    <w:p w14:paraId="6DFBABFE" w14:textId="77777777" w:rsidR="00F911F5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委員均屬無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給職。</w:t>
      </w:r>
    </w:p>
    <w:p w14:paraId="6B021553" w14:textId="77777777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十九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、本組織簡則經理事會通過，並報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教育部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備查後，施行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之</w:t>
      </w:r>
      <w:r w:rsidR="00133191" w:rsidRPr="00BB01A1">
        <w:rPr>
          <w:rFonts w:ascii="Times New Roman" w:eastAsia="標楷體" w:hAnsi="Times New Roman" w:cs="Times New Roman" w:hint="eastAsia"/>
          <w:szCs w:val="24"/>
        </w:rPr>
        <w:t>；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修正時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，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亦同。</w:t>
      </w:r>
    </w:p>
    <w:p w14:paraId="49F8FA47" w14:textId="77777777" w:rsidR="00F911F5" w:rsidRPr="00BB01A1" w:rsidRDefault="00F911F5">
      <w:pPr>
        <w:rPr>
          <w:szCs w:val="24"/>
        </w:rPr>
      </w:pPr>
    </w:p>
    <w:sectPr w:rsidR="00F911F5" w:rsidRPr="00BB01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637" w14:textId="77777777" w:rsidR="00A91395" w:rsidRDefault="00A91395" w:rsidP="00F13767">
      <w:r>
        <w:separator/>
      </w:r>
    </w:p>
  </w:endnote>
  <w:endnote w:type="continuationSeparator" w:id="0">
    <w:p w14:paraId="41B41173" w14:textId="77777777" w:rsidR="00A91395" w:rsidRDefault="00A91395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558877"/>
      <w:docPartObj>
        <w:docPartGallery w:val="Page Numbers (Bottom of Page)"/>
        <w:docPartUnique/>
      </w:docPartObj>
    </w:sdtPr>
    <w:sdtEndPr/>
    <w:sdtContent>
      <w:p w14:paraId="1F4739CB" w14:textId="77777777" w:rsidR="00F13767" w:rsidRDefault="00F13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A1" w:rsidRPr="00BB01A1">
          <w:rPr>
            <w:noProof/>
            <w:lang w:val="zh-TW"/>
          </w:rPr>
          <w:t>4</w:t>
        </w:r>
        <w:r>
          <w:fldChar w:fldCharType="end"/>
        </w:r>
      </w:p>
    </w:sdtContent>
  </w:sdt>
  <w:p w14:paraId="0A80DA98" w14:textId="77777777"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9A3" w14:textId="77777777" w:rsidR="00A91395" w:rsidRDefault="00A91395" w:rsidP="00F13767">
      <w:r>
        <w:separator/>
      </w:r>
    </w:p>
  </w:footnote>
  <w:footnote w:type="continuationSeparator" w:id="0">
    <w:p w14:paraId="661095F7" w14:textId="77777777" w:rsidR="00A91395" w:rsidRDefault="00A91395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 w16cid:durableId="497691870">
    <w:abstractNumId w:val="2"/>
  </w:num>
  <w:num w:numId="2" w16cid:durableId="1961691293">
    <w:abstractNumId w:val="4"/>
  </w:num>
  <w:num w:numId="3" w16cid:durableId="1178883532">
    <w:abstractNumId w:val="0"/>
  </w:num>
  <w:num w:numId="4" w16cid:durableId="206529582">
    <w:abstractNumId w:val="1"/>
  </w:num>
  <w:num w:numId="5" w16cid:durableId="87893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A"/>
    <w:rsid w:val="000111B6"/>
    <w:rsid w:val="00047FC4"/>
    <w:rsid w:val="00055B6F"/>
    <w:rsid w:val="00065725"/>
    <w:rsid w:val="00076ED0"/>
    <w:rsid w:val="000F17C2"/>
    <w:rsid w:val="00130612"/>
    <w:rsid w:val="00130BAD"/>
    <w:rsid w:val="00133191"/>
    <w:rsid w:val="00223572"/>
    <w:rsid w:val="0022513A"/>
    <w:rsid w:val="00241442"/>
    <w:rsid w:val="00263A4D"/>
    <w:rsid w:val="00264064"/>
    <w:rsid w:val="00302351"/>
    <w:rsid w:val="00330706"/>
    <w:rsid w:val="00331FD3"/>
    <w:rsid w:val="00360CDB"/>
    <w:rsid w:val="004165D5"/>
    <w:rsid w:val="00425FF6"/>
    <w:rsid w:val="004D2B96"/>
    <w:rsid w:val="00521397"/>
    <w:rsid w:val="00575F08"/>
    <w:rsid w:val="0059468D"/>
    <w:rsid w:val="005B4B63"/>
    <w:rsid w:val="005F2767"/>
    <w:rsid w:val="0078796D"/>
    <w:rsid w:val="007B7BE6"/>
    <w:rsid w:val="007C28D0"/>
    <w:rsid w:val="00804D7A"/>
    <w:rsid w:val="00857809"/>
    <w:rsid w:val="008B2038"/>
    <w:rsid w:val="008E5B99"/>
    <w:rsid w:val="00980787"/>
    <w:rsid w:val="00A91395"/>
    <w:rsid w:val="00B7350C"/>
    <w:rsid w:val="00BB01A1"/>
    <w:rsid w:val="00C07322"/>
    <w:rsid w:val="00C467ED"/>
    <w:rsid w:val="00D5228E"/>
    <w:rsid w:val="00D56307"/>
    <w:rsid w:val="00D56AC9"/>
    <w:rsid w:val="00DC3CD0"/>
    <w:rsid w:val="00DD4DA6"/>
    <w:rsid w:val="00DE1A42"/>
    <w:rsid w:val="00DE7E34"/>
    <w:rsid w:val="00E57BA9"/>
    <w:rsid w:val="00F13767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C0299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DE0B-B956-4B7F-ABAE-2014760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FA-哥 FA-哥</cp:lastModifiedBy>
  <cp:revision>3</cp:revision>
  <cp:lastPrinted>2019-08-28T08:14:00Z</cp:lastPrinted>
  <dcterms:created xsi:type="dcterms:W3CDTF">2020-09-15T03:40:00Z</dcterms:created>
  <dcterms:modified xsi:type="dcterms:W3CDTF">2022-11-04T02:19:00Z</dcterms:modified>
</cp:coreProperties>
</file>